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002" w:rsidRDefault="009B3002">
      <w:pPr>
        <w:pStyle w:val="Default"/>
        <w:rPr>
          <w:b/>
          <w:bCs/>
          <w:sz w:val="25"/>
          <w:szCs w:val="25"/>
        </w:rPr>
      </w:pPr>
    </w:p>
    <w:p w:rsidR="009B3002" w:rsidRDefault="003758EC" w:rsidP="009B3002">
      <w:pPr>
        <w:pStyle w:val="Default"/>
        <w:jc w:val="center"/>
      </w:pPr>
      <w:bookmarkStart w:id="0" w:name="_GoBack"/>
      <w:r>
        <w:rPr>
          <w:noProof/>
          <w:lang w:val="en-AU" w:eastAsia="en-AU"/>
        </w:rPr>
        <w:drawing>
          <wp:inline distT="0" distB="0" distL="0" distR="0">
            <wp:extent cx="1000125" cy="714375"/>
            <wp:effectExtent l="0" t="0" r="9525" b="9525"/>
            <wp:docPr id="1" name="Picture 1" descr="NCA Crest" title="NCA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0125" cy="714375"/>
                    </a:xfrm>
                    <a:prstGeom prst="rect">
                      <a:avLst/>
                    </a:prstGeom>
                    <a:noFill/>
                    <a:ln>
                      <a:noFill/>
                    </a:ln>
                  </pic:spPr>
                </pic:pic>
              </a:graphicData>
            </a:graphic>
          </wp:inline>
        </w:drawing>
      </w:r>
      <w:bookmarkEnd w:id="0"/>
    </w:p>
    <w:p w:rsidR="009B3002" w:rsidRDefault="009B3002" w:rsidP="009B3002">
      <w:pPr>
        <w:pStyle w:val="Default"/>
        <w:jc w:val="center"/>
      </w:pPr>
    </w:p>
    <w:p w:rsidR="009B3002" w:rsidRDefault="009B3002" w:rsidP="009B3002">
      <w:pPr>
        <w:pStyle w:val="Default"/>
        <w:jc w:val="center"/>
        <w:rPr>
          <w:sz w:val="25"/>
          <w:szCs w:val="25"/>
        </w:rPr>
      </w:pPr>
      <w:r>
        <w:rPr>
          <w:b/>
          <w:bCs/>
          <w:sz w:val="25"/>
          <w:szCs w:val="25"/>
        </w:rPr>
        <w:t>NATIONAL CAPITAL AUTHORITY</w:t>
      </w:r>
    </w:p>
    <w:p w:rsidR="009B3002" w:rsidRDefault="009B3002" w:rsidP="009B3002">
      <w:pPr>
        <w:pStyle w:val="Default"/>
        <w:jc w:val="center"/>
        <w:rPr>
          <w:sz w:val="25"/>
          <w:szCs w:val="25"/>
        </w:rPr>
      </w:pPr>
    </w:p>
    <w:p w:rsidR="009B3002" w:rsidRDefault="009B3002" w:rsidP="009B3002">
      <w:pPr>
        <w:pStyle w:val="Default"/>
        <w:jc w:val="center"/>
        <w:rPr>
          <w:sz w:val="25"/>
          <w:szCs w:val="25"/>
        </w:rPr>
      </w:pPr>
    </w:p>
    <w:p w:rsidR="009B3002" w:rsidRDefault="009B3002" w:rsidP="009B3002">
      <w:pPr>
        <w:pStyle w:val="Default"/>
        <w:jc w:val="center"/>
        <w:rPr>
          <w:sz w:val="25"/>
          <w:szCs w:val="25"/>
        </w:rPr>
      </w:pPr>
    </w:p>
    <w:p w:rsidR="009B3002" w:rsidRDefault="009B3002" w:rsidP="009B3002">
      <w:pPr>
        <w:pStyle w:val="Default"/>
        <w:jc w:val="center"/>
        <w:rPr>
          <w:sz w:val="25"/>
          <w:szCs w:val="25"/>
        </w:rPr>
      </w:pPr>
    </w:p>
    <w:p w:rsidR="009B3002" w:rsidRDefault="009B3002" w:rsidP="009B3002">
      <w:pPr>
        <w:pStyle w:val="Default"/>
        <w:jc w:val="center"/>
        <w:rPr>
          <w:sz w:val="25"/>
          <w:szCs w:val="25"/>
        </w:rPr>
      </w:pPr>
    </w:p>
    <w:p w:rsidR="009B3002" w:rsidRDefault="009B3002" w:rsidP="009B3002">
      <w:pPr>
        <w:pStyle w:val="Default"/>
        <w:jc w:val="center"/>
        <w:rPr>
          <w:sz w:val="25"/>
          <w:szCs w:val="25"/>
        </w:rPr>
      </w:pPr>
    </w:p>
    <w:p w:rsidR="009B3002" w:rsidRDefault="009B3002" w:rsidP="009B3002">
      <w:pPr>
        <w:pStyle w:val="Default"/>
        <w:jc w:val="center"/>
        <w:rPr>
          <w:sz w:val="25"/>
          <w:szCs w:val="25"/>
        </w:rPr>
      </w:pPr>
    </w:p>
    <w:p w:rsidR="009B3002" w:rsidRDefault="009B3002" w:rsidP="009B3002">
      <w:pPr>
        <w:pStyle w:val="Default"/>
        <w:jc w:val="center"/>
        <w:rPr>
          <w:sz w:val="25"/>
          <w:szCs w:val="25"/>
        </w:rPr>
      </w:pPr>
    </w:p>
    <w:p w:rsidR="009B3002" w:rsidRDefault="009B3002" w:rsidP="009B3002">
      <w:pPr>
        <w:pStyle w:val="Default"/>
        <w:jc w:val="center"/>
        <w:rPr>
          <w:sz w:val="25"/>
          <w:szCs w:val="25"/>
        </w:rPr>
      </w:pPr>
    </w:p>
    <w:p w:rsidR="009B3002" w:rsidRDefault="009B3002" w:rsidP="009B3002">
      <w:pPr>
        <w:pStyle w:val="Default"/>
        <w:spacing w:line="376" w:lineRule="atLeast"/>
        <w:jc w:val="center"/>
        <w:rPr>
          <w:sz w:val="31"/>
          <w:szCs w:val="31"/>
        </w:rPr>
      </w:pPr>
      <w:r>
        <w:rPr>
          <w:i/>
          <w:iCs/>
          <w:sz w:val="31"/>
          <w:szCs w:val="31"/>
        </w:rPr>
        <w:t xml:space="preserve">Australian Capital </w:t>
      </w:r>
      <w:proofErr w:type="gramStart"/>
      <w:r>
        <w:rPr>
          <w:i/>
          <w:iCs/>
          <w:sz w:val="31"/>
          <w:szCs w:val="31"/>
        </w:rPr>
        <w:t>Territory</w:t>
      </w:r>
      <w:proofErr w:type="gramEnd"/>
      <w:r>
        <w:rPr>
          <w:i/>
          <w:iCs/>
          <w:sz w:val="31"/>
          <w:szCs w:val="31"/>
        </w:rPr>
        <w:br/>
        <w:t xml:space="preserve">(Planning and Land Management) Act 1988 </w:t>
      </w:r>
    </w:p>
    <w:p w:rsidR="009B3002" w:rsidRDefault="009B3002" w:rsidP="009B3002">
      <w:pPr>
        <w:pStyle w:val="Default"/>
        <w:jc w:val="center"/>
        <w:rPr>
          <w:sz w:val="25"/>
          <w:szCs w:val="25"/>
        </w:rPr>
      </w:pPr>
    </w:p>
    <w:p w:rsidR="009B3002" w:rsidRDefault="009B3002" w:rsidP="009B3002">
      <w:pPr>
        <w:pStyle w:val="Default"/>
        <w:jc w:val="center"/>
        <w:rPr>
          <w:sz w:val="25"/>
          <w:szCs w:val="25"/>
        </w:rPr>
      </w:pPr>
    </w:p>
    <w:p w:rsidR="009B3002" w:rsidRDefault="009B3002" w:rsidP="009B3002">
      <w:pPr>
        <w:pStyle w:val="Default"/>
        <w:jc w:val="center"/>
        <w:rPr>
          <w:sz w:val="25"/>
          <w:szCs w:val="25"/>
        </w:rPr>
      </w:pPr>
    </w:p>
    <w:p w:rsidR="009B3002" w:rsidRDefault="009B3002" w:rsidP="009B3002">
      <w:pPr>
        <w:pStyle w:val="Default"/>
        <w:jc w:val="center"/>
        <w:rPr>
          <w:sz w:val="25"/>
          <w:szCs w:val="25"/>
        </w:rPr>
      </w:pPr>
    </w:p>
    <w:p w:rsidR="009B3002" w:rsidRDefault="009B3002" w:rsidP="009B3002">
      <w:pPr>
        <w:pStyle w:val="Default"/>
        <w:jc w:val="center"/>
        <w:rPr>
          <w:sz w:val="25"/>
          <w:szCs w:val="25"/>
        </w:rPr>
      </w:pPr>
    </w:p>
    <w:p w:rsidR="009B3002" w:rsidRDefault="009B3002" w:rsidP="009B3002">
      <w:pPr>
        <w:pStyle w:val="Default"/>
        <w:spacing w:line="286" w:lineRule="atLeast"/>
        <w:jc w:val="center"/>
        <w:rPr>
          <w:sz w:val="23"/>
          <w:szCs w:val="23"/>
        </w:rPr>
      </w:pPr>
      <w:r>
        <w:rPr>
          <w:b/>
          <w:bCs/>
          <w:sz w:val="23"/>
          <w:szCs w:val="23"/>
        </w:rPr>
        <w:t xml:space="preserve">AMENDMENT 31 </w:t>
      </w:r>
      <w:r>
        <w:rPr>
          <w:b/>
          <w:bCs/>
          <w:sz w:val="23"/>
          <w:szCs w:val="23"/>
        </w:rPr>
        <w:br/>
        <w:t xml:space="preserve">(LAND USE - PART SECTIONS 29 &amp; 30 FORREST) </w:t>
      </w:r>
    </w:p>
    <w:p w:rsidR="009B3002" w:rsidRDefault="009B3002" w:rsidP="009B3002">
      <w:pPr>
        <w:pStyle w:val="Default"/>
        <w:jc w:val="center"/>
        <w:rPr>
          <w:sz w:val="25"/>
          <w:szCs w:val="25"/>
        </w:rPr>
      </w:pPr>
    </w:p>
    <w:p w:rsidR="009B3002" w:rsidRDefault="009B3002" w:rsidP="009B3002">
      <w:pPr>
        <w:pStyle w:val="Default"/>
        <w:jc w:val="center"/>
        <w:rPr>
          <w:sz w:val="25"/>
          <w:szCs w:val="25"/>
        </w:rPr>
      </w:pPr>
    </w:p>
    <w:p w:rsidR="009B3002" w:rsidRDefault="009B3002" w:rsidP="009B3002">
      <w:pPr>
        <w:pStyle w:val="Default"/>
        <w:jc w:val="center"/>
        <w:rPr>
          <w:sz w:val="25"/>
          <w:szCs w:val="25"/>
        </w:rPr>
      </w:pPr>
    </w:p>
    <w:p w:rsidR="009B3002" w:rsidRDefault="009B3002" w:rsidP="009B3002">
      <w:pPr>
        <w:pStyle w:val="Default"/>
        <w:jc w:val="center"/>
        <w:rPr>
          <w:sz w:val="25"/>
          <w:szCs w:val="25"/>
        </w:rPr>
      </w:pPr>
    </w:p>
    <w:p w:rsidR="009B3002" w:rsidRDefault="009B3002" w:rsidP="009B3002">
      <w:pPr>
        <w:pStyle w:val="Default"/>
        <w:jc w:val="center"/>
        <w:rPr>
          <w:sz w:val="25"/>
          <w:szCs w:val="25"/>
        </w:rPr>
      </w:pPr>
    </w:p>
    <w:p w:rsidR="009B3002" w:rsidRDefault="009B3002" w:rsidP="009B3002">
      <w:pPr>
        <w:pStyle w:val="Default"/>
        <w:jc w:val="center"/>
        <w:rPr>
          <w:sz w:val="25"/>
          <w:szCs w:val="25"/>
        </w:rPr>
      </w:pPr>
    </w:p>
    <w:p w:rsidR="009B3002" w:rsidRDefault="009B3002" w:rsidP="009B3002">
      <w:pPr>
        <w:pStyle w:val="Default"/>
        <w:jc w:val="center"/>
        <w:rPr>
          <w:sz w:val="25"/>
          <w:szCs w:val="25"/>
        </w:rPr>
      </w:pPr>
    </w:p>
    <w:p w:rsidR="009B3002" w:rsidRDefault="009B3002" w:rsidP="009B3002">
      <w:pPr>
        <w:pStyle w:val="Default"/>
        <w:jc w:val="center"/>
        <w:rPr>
          <w:sz w:val="25"/>
          <w:szCs w:val="25"/>
        </w:rPr>
      </w:pPr>
    </w:p>
    <w:p w:rsidR="009B3002" w:rsidRDefault="009B3002" w:rsidP="009B3002">
      <w:pPr>
        <w:pStyle w:val="Default"/>
        <w:jc w:val="center"/>
        <w:rPr>
          <w:sz w:val="25"/>
          <w:szCs w:val="25"/>
        </w:rPr>
      </w:pPr>
    </w:p>
    <w:p w:rsidR="009B3002" w:rsidRDefault="009B3002" w:rsidP="009B3002">
      <w:pPr>
        <w:pStyle w:val="Default"/>
        <w:jc w:val="center"/>
        <w:rPr>
          <w:sz w:val="25"/>
          <w:szCs w:val="25"/>
        </w:rPr>
      </w:pPr>
    </w:p>
    <w:p w:rsidR="009B3002" w:rsidRDefault="009B3002" w:rsidP="009B3002">
      <w:pPr>
        <w:pStyle w:val="Default"/>
        <w:jc w:val="center"/>
        <w:rPr>
          <w:sz w:val="25"/>
          <w:szCs w:val="25"/>
        </w:rPr>
      </w:pPr>
    </w:p>
    <w:p w:rsidR="009B3002" w:rsidRDefault="009B3002" w:rsidP="009B3002">
      <w:pPr>
        <w:pStyle w:val="Default"/>
        <w:jc w:val="center"/>
        <w:rPr>
          <w:sz w:val="25"/>
          <w:szCs w:val="25"/>
        </w:rPr>
      </w:pPr>
    </w:p>
    <w:p w:rsidR="009B3002" w:rsidRDefault="009B3002" w:rsidP="009B3002">
      <w:pPr>
        <w:pStyle w:val="CM1"/>
        <w:jc w:val="center"/>
        <w:rPr>
          <w:color w:val="000000"/>
          <w:sz w:val="34"/>
          <w:szCs w:val="34"/>
        </w:rPr>
      </w:pPr>
      <w:r>
        <w:rPr>
          <w:b/>
          <w:bCs/>
          <w:color w:val="000000"/>
          <w:sz w:val="34"/>
          <w:szCs w:val="34"/>
        </w:rPr>
        <w:t xml:space="preserve">March 2000 </w:t>
      </w:r>
    </w:p>
    <w:p w:rsidR="009B3002" w:rsidRDefault="009B3002" w:rsidP="009B3002">
      <w:pPr>
        <w:pStyle w:val="Default"/>
        <w:jc w:val="center"/>
        <w:rPr>
          <w:sz w:val="25"/>
          <w:szCs w:val="25"/>
        </w:rPr>
      </w:pPr>
    </w:p>
    <w:p w:rsidR="009B3002" w:rsidRDefault="009B3002">
      <w:pPr>
        <w:pStyle w:val="Default"/>
        <w:pageBreakBefore/>
        <w:framePr w:w="7045" w:wrap="auto" w:vAnchor="page" w:hAnchor="page" w:x="2461" w:y="2864"/>
        <w:spacing w:line="316" w:lineRule="atLeast"/>
        <w:jc w:val="center"/>
        <w:rPr>
          <w:sz w:val="28"/>
          <w:szCs w:val="28"/>
        </w:rPr>
      </w:pPr>
      <w:r>
        <w:rPr>
          <w:b/>
          <w:bCs/>
          <w:sz w:val="28"/>
          <w:szCs w:val="28"/>
        </w:rPr>
        <w:lastRenderedPageBreak/>
        <w:t xml:space="preserve">AMENDMENT 31 OF THE NATIONAL CAPITAL PLAN (LAND USE - PART SECTIONS 29 &amp; 30 FORREST) </w:t>
      </w:r>
    </w:p>
    <w:p w:rsidR="009B3002" w:rsidRDefault="009B3002">
      <w:pPr>
        <w:pStyle w:val="CM4"/>
        <w:framePr w:w="5822" w:wrap="auto" w:vAnchor="page" w:hAnchor="page" w:x="1636" w:y="4599"/>
        <w:spacing w:line="286" w:lineRule="atLeast"/>
        <w:jc w:val="both"/>
        <w:rPr>
          <w:color w:val="000000"/>
          <w:sz w:val="23"/>
          <w:szCs w:val="23"/>
        </w:rPr>
      </w:pPr>
      <w:r>
        <w:rPr>
          <w:b/>
          <w:bCs/>
          <w:color w:val="000000"/>
          <w:sz w:val="23"/>
          <w:szCs w:val="23"/>
        </w:rPr>
        <w:t xml:space="preserve">Amend the National Capital Plan as follows: </w:t>
      </w:r>
    </w:p>
    <w:p w:rsidR="009B3002" w:rsidRDefault="009B3002">
      <w:pPr>
        <w:pStyle w:val="CM5"/>
        <w:framePr w:w="8743" w:wrap="auto" w:vAnchor="page" w:hAnchor="page" w:x="1636" w:y="5425"/>
        <w:spacing w:line="286" w:lineRule="atLeast"/>
        <w:jc w:val="both"/>
        <w:rPr>
          <w:color w:val="000000"/>
          <w:sz w:val="23"/>
          <w:szCs w:val="23"/>
        </w:rPr>
      </w:pPr>
      <w:r>
        <w:rPr>
          <w:color w:val="000000"/>
          <w:sz w:val="23"/>
          <w:szCs w:val="23"/>
        </w:rPr>
        <w:t xml:space="preserve">Amend Figure 8 - The Central National Area (Barton) in Part One of the National Capital Plan by </w:t>
      </w:r>
    </w:p>
    <w:p w:rsidR="009B3002" w:rsidRDefault="009B3002">
      <w:pPr>
        <w:pStyle w:val="Default"/>
        <w:framePr w:w="5903" w:wrap="auto" w:vAnchor="page" w:hAnchor="page" w:x="2356" w:y="6265"/>
        <w:spacing w:line="286" w:lineRule="atLeast"/>
        <w:jc w:val="both"/>
        <w:rPr>
          <w:sz w:val="23"/>
          <w:szCs w:val="23"/>
        </w:rPr>
      </w:pPr>
      <w:r>
        <w:rPr>
          <w:sz w:val="23"/>
          <w:szCs w:val="23"/>
        </w:rPr>
        <w:t xml:space="preserve">(i) </w:t>
      </w:r>
      <w:r>
        <w:rPr>
          <w:sz w:val="23"/>
          <w:szCs w:val="23"/>
        </w:rPr>
        <w:tab/>
      </w:r>
      <w:proofErr w:type="gramStart"/>
      <w:r>
        <w:rPr>
          <w:sz w:val="23"/>
          <w:szCs w:val="23"/>
        </w:rPr>
        <w:t>inserting</w:t>
      </w:r>
      <w:proofErr w:type="gramEnd"/>
      <w:r>
        <w:rPr>
          <w:sz w:val="23"/>
          <w:szCs w:val="23"/>
        </w:rPr>
        <w:t xml:space="preserve"> the following note in the legend: </w:t>
      </w:r>
    </w:p>
    <w:p w:rsidR="009B3002" w:rsidRDefault="009B3002" w:rsidP="009B3002">
      <w:pPr>
        <w:pStyle w:val="Default"/>
        <w:framePr w:w="6841" w:h="901" w:hRule="exact" w:wrap="auto" w:vAnchor="page" w:hAnchor="page" w:x="3121" w:y="6661"/>
        <w:spacing w:line="318" w:lineRule="atLeast"/>
        <w:ind w:left="600" w:hanging="600"/>
        <w:jc w:val="both"/>
      </w:pPr>
      <w:r>
        <w:t>“</w:t>
      </w:r>
      <w:r>
        <w:rPr>
          <w:rFonts w:ascii="Symbol" w:hAnsi="Symbol" w:cs="Symbol"/>
        </w:rPr>
        <w:t></w:t>
      </w:r>
      <w:r>
        <w:rPr>
          <w:rFonts w:ascii="Symbol" w:hAnsi="Symbol" w:cs="Symbol"/>
        </w:rPr>
        <w:t></w:t>
      </w:r>
      <w:r>
        <w:rPr>
          <w:rFonts w:ascii="Symbol" w:hAnsi="Symbol" w:cs="Symbol"/>
        </w:rPr>
        <w:tab/>
      </w:r>
      <w:r>
        <w:t xml:space="preserve">Refer to Block specific Land Use Policies on the following pages.” </w:t>
      </w:r>
      <w:r>
        <w:br/>
        <w:t xml:space="preserve">and </w:t>
      </w:r>
    </w:p>
    <w:p w:rsidR="009B3002" w:rsidRDefault="009B3002" w:rsidP="009B3002">
      <w:pPr>
        <w:pStyle w:val="Default"/>
        <w:framePr w:w="6841" w:h="901" w:hRule="exact" w:wrap="auto" w:vAnchor="page" w:hAnchor="page" w:x="3121" w:y="6661"/>
        <w:spacing w:line="318" w:lineRule="atLeast"/>
        <w:ind w:left="600" w:hanging="600"/>
        <w:jc w:val="both"/>
        <w:rPr>
          <w:sz w:val="23"/>
          <w:szCs w:val="23"/>
        </w:rPr>
      </w:pPr>
    </w:p>
    <w:p w:rsidR="009B3002" w:rsidRDefault="009B3002" w:rsidP="009B3002">
      <w:pPr>
        <w:pStyle w:val="CM4"/>
        <w:framePr w:w="8005" w:wrap="auto" w:vAnchor="page" w:hAnchor="page" w:x="2356" w:y="7930"/>
        <w:spacing w:line="286" w:lineRule="atLeast"/>
        <w:ind w:left="600" w:hanging="600"/>
        <w:jc w:val="both"/>
        <w:rPr>
          <w:color w:val="000000"/>
          <w:sz w:val="23"/>
          <w:szCs w:val="23"/>
        </w:rPr>
      </w:pPr>
      <w:r>
        <w:rPr>
          <w:color w:val="000000"/>
          <w:sz w:val="23"/>
          <w:szCs w:val="23"/>
        </w:rPr>
        <w:t xml:space="preserve"> (ii) </w:t>
      </w:r>
      <w:r>
        <w:rPr>
          <w:color w:val="000000"/>
          <w:sz w:val="23"/>
          <w:szCs w:val="23"/>
        </w:rPr>
        <w:tab/>
      </w:r>
      <w:proofErr w:type="gramStart"/>
      <w:r>
        <w:rPr>
          <w:color w:val="000000"/>
          <w:sz w:val="23"/>
          <w:szCs w:val="23"/>
        </w:rPr>
        <w:t>inserting</w:t>
      </w:r>
      <w:proofErr w:type="gramEnd"/>
      <w:r>
        <w:rPr>
          <w:color w:val="000000"/>
          <w:sz w:val="23"/>
          <w:szCs w:val="23"/>
        </w:rPr>
        <w:t xml:space="preserve"> in the Schedule of Land use policies, following and forming part of Figure 8, the following: </w:t>
      </w:r>
    </w:p>
    <w:p w:rsidR="009B3002" w:rsidRDefault="009B3002">
      <w:pPr>
        <w:pStyle w:val="CM5"/>
        <w:framePr w:w="5280" w:wrap="auto" w:vAnchor="page" w:hAnchor="page" w:x="5236" w:y="9039"/>
        <w:spacing w:line="278" w:lineRule="atLeast"/>
        <w:jc w:val="both"/>
        <w:rPr>
          <w:color w:val="000000"/>
          <w:sz w:val="23"/>
          <w:szCs w:val="23"/>
        </w:rPr>
      </w:pPr>
      <w:r>
        <w:rPr>
          <w:b/>
          <w:bCs/>
          <w:color w:val="000000"/>
          <w:sz w:val="23"/>
          <w:szCs w:val="23"/>
        </w:rPr>
        <w:t xml:space="preserve">“D BLOCKS 3, 4 &amp; 6 SECTION 29 and </w:t>
      </w:r>
      <w:r>
        <w:rPr>
          <w:b/>
          <w:bCs/>
          <w:color w:val="000000"/>
          <w:sz w:val="23"/>
          <w:szCs w:val="23"/>
        </w:rPr>
        <w:br/>
        <w:t xml:space="preserve">BLOCKS 2, 3, 9 &amp; 11 SECTION 30 FORREST. </w:t>
      </w:r>
    </w:p>
    <w:p w:rsidR="009B3002" w:rsidRDefault="009B3002">
      <w:pPr>
        <w:pStyle w:val="CM5"/>
        <w:framePr w:w="1972" w:wrap="auto" w:vAnchor="page" w:hAnchor="page" w:x="5236" w:y="10133"/>
        <w:spacing w:line="278" w:lineRule="atLeast"/>
        <w:jc w:val="both"/>
        <w:rPr>
          <w:color w:val="000000"/>
          <w:sz w:val="23"/>
          <w:szCs w:val="23"/>
        </w:rPr>
      </w:pPr>
      <w:r>
        <w:rPr>
          <w:b/>
          <w:bCs/>
          <w:color w:val="000000"/>
          <w:sz w:val="23"/>
          <w:szCs w:val="23"/>
        </w:rPr>
        <w:t xml:space="preserve">Objective: </w:t>
      </w:r>
    </w:p>
    <w:p w:rsidR="009B3002" w:rsidRDefault="009B3002">
      <w:pPr>
        <w:pStyle w:val="CM5"/>
        <w:framePr w:w="5165" w:wrap="auto" w:vAnchor="page" w:hAnchor="page" w:x="5236" w:y="10690"/>
        <w:spacing w:line="278" w:lineRule="atLeast"/>
        <w:jc w:val="both"/>
        <w:rPr>
          <w:color w:val="000000"/>
          <w:sz w:val="23"/>
          <w:szCs w:val="23"/>
        </w:rPr>
      </w:pPr>
      <w:r>
        <w:rPr>
          <w:color w:val="000000"/>
          <w:sz w:val="23"/>
          <w:szCs w:val="23"/>
        </w:rPr>
        <w:t xml:space="preserve">The objective of the land use policy for these sites is to allow office development in general in addition to National Capital Use purposes to enable the York Park precinct to achieve its maximum potential as an office employment area. </w:t>
      </w:r>
    </w:p>
    <w:p w:rsidR="009B3002" w:rsidRDefault="009B3002">
      <w:pPr>
        <w:pStyle w:val="CM5"/>
        <w:framePr w:w="2762" w:wrap="auto" w:vAnchor="page" w:hAnchor="page" w:x="5236" w:y="12623"/>
        <w:spacing w:line="278" w:lineRule="atLeast"/>
        <w:jc w:val="both"/>
        <w:rPr>
          <w:color w:val="000000"/>
          <w:sz w:val="23"/>
          <w:szCs w:val="23"/>
        </w:rPr>
      </w:pPr>
      <w:r>
        <w:rPr>
          <w:b/>
          <w:bCs/>
          <w:color w:val="000000"/>
          <w:sz w:val="23"/>
          <w:szCs w:val="23"/>
        </w:rPr>
        <w:t xml:space="preserve">Land Use Policy: </w:t>
      </w:r>
    </w:p>
    <w:p w:rsidR="009B3002" w:rsidRDefault="009B3002">
      <w:pPr>
        <w:pStyle w:val="CM5"/>
        <w:framePr w:w="4760" w:wrap="auto" w:vAnchor="page" w:hAnchor="page" w:x="5236" w:y="13180"/>
        <w:spacing w:line="278" w:lineRule="atLeast"/>
        <w:jc w:val="both"/>
        <w:rPr>
          <w:color w:val="000000"/>
          <w:sz w:val="23"/>
          <w:szCs w:val="23"/>
        </w:rPr>
      </w:pPr>
      <w:r>
        <w:rPr>
          <w:color w:val="000000"/>
          <w:sz w:val="23"/>
          <w:szCs w:val="23"/>
        </w:rPr>
        <w:t xml:space="preserve">The primary land uses permitted are </w:t>
      </w:r>
      <w:r>
        <w:rPr>
          <w:color w:val="000000"/>
          <w:sz w:val="23"/>
          <w:szCs w:val="23"/>
        </w:rPr>
        <w:softHyphen/>
      </w:r>
    </w:p>
    <w:p w:rsidR="009B3002" w:rsidRDefault="009B3002">
      <w:pPr>
        <w:pStyle w:val="Default"/>
        <w:framePr w:w="2295" w:wrap="auto" w:vAnchor="page" w:hAnchor="page" w:x="5236" w:y="13735"/>
        <w:spacing w:line="271" w:lineRule="atLeast"/>
        <w:jc w:val="both"/>
      </w:pPr>
      <w:r>
        <w:rPr>
          <w:sz w:val="23"/>
          <w:szCs w:val="23"/>
        </w:rPr>
        <w:t xml:space="preserve">National Capital Use; Office” </w:t>
      </w:r>
    </w:p>
    <w:p w:rsidR="003C3725" w:rsidRDefault="003C3725" w:rsidP="009B3002"/>
    <w:sectPr w:rsidR="003C3725" w:rsidSect="002B7015">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isplayHorizontalDrawingGridEvery w:val="2"/>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6DD"/>
    <w:rsid w:val="00014337"/>
    <w:rsid w:val="00031D6E"/>
    <w:rsid w:val="00066505"/>
    <w:rsid w:val="00070F30"/>
    <w:rsid w:val="00076411"/>
    <w:rsid w:val="0008744C"/>
    <w:rsid w:val="000F3FFF"/>
    <w:rsid w:val="001017A1"/>
    <w:rsid w:val="00104660"/>
    <w:rsid w:val="00116569"/>
    <w:rsid w:val="001741BA"/>
    <w:rsid w:val="00177250"/>
    <w:rsid w:val="00195545"/>
    <w:rsid w:val="00195671"/>
    <w:rsid w:val="001E2B29"/>
    <w:rsid w:val="001E3153"/>
    <w:rsid w:val="001E3972"/>
    <w:rsid w:val="0021104F"/>
    <w:rsid w:val="00237920"/>
    <w:rsid w:val="002432EB"/>
    <w:rsid w:val="00255355"/>
    <w:rsid w:val="00266008"/>
    <w:rsid w:val="002756E9"/>
    <w:rsid w:val="0028184A"/>
    <w:rsid w:val="002A0E68"/>
    <w:rsid w:val="002A1166"/>
    <w:rsid w:val="002B7015"/>
    <w:rsid w:val="002D77BD"/>
    <w:rsid w:val="00300155"/>
    <w:rsid w:val="003071E7"/>
    <w:rsid w:val="003178EA"/>
    <w:rsid w:val="00320EE1"/>
    <w:rsid w:val="00323004"/>
    <w:rsid w:val="00324A15"/>
    <w:rsid w:val="00334132"/>
    <w:rsid w:val="00334DA1"/>
    <w:rsid w:val="00344EE7"/>
    <w:rsid w:val="00345227"/>
    <w:rsid w:val="00347068"/>
    <w:rsid w:val="00363B6D"/>
    <w:rsid w:val="003758EC"/>
    <w:rsid w:val="00383B1F"/>
    <w:rsid w:val="003B7A2B"/>
    <w:rsid w:val="003B7C26"/>
    <w:rsid w:val="003C3725"/>
    <w:rsid w:val="003E5EA2"/>
    <w:rsid w:val="003F024C"/>
    <w:rsid w:val="004048E4"/>
    <w:rsid w:val="00422CB4"/>
    <w:rsid w:val="00432518"/>
    <w:rsid w:val="004331D7"/>
    <w:rsid w:val="0044153A"/>
    <w:rsid w:val="00460F05"/>
    <w:rsid w:val="004708A5"/>
    <w:rsid w:val="00472EC0"/>
    <w:rsid w:val="00486A8F"/>
    <w:rsid w:val="004A36B4"/>
    <w:rsid w:val="004B7468"/>
    <w:rsid w:val="004D439B"/>
    <w:rsid w:val="004D47E9"/>
    <w:rsid w:val="004F4B9A"/>
    <w:rsid w:val="004F7937"/>
    <w:rsid w:val="00531A2B"/>
    <w:rsid w:val="00532514"/>
    <w:rsid w:val="00547EF5"/>
    <w:rsid w:val="00557D3E"/>
    <w:rsid w:val="0058627A"/>
    <w:rsid w:val="00595D86"/>
    <w:rsid w:val="005A33D8"/>
    <w:rsid w:val="005D2CFF"/>
    <w:rsid w:val="005D2DCE"/>
    <w:rsid w:val="00602FE1"/>
    <w:rsid w:val="0062089A"/>
    <w:rsid w:val="00636386"/>
    <w:rsid w:val="006437A4"/>
    <w:rsid w:val="00660556"/>
    <w:rsid w:val="00661BF4"/>
    <w:rsid w:val="00662363"/>
    <w:rsid w:val="00662C80"/>
    <w:rsid w:val="006940D3"/>
    <w:rsid w:val="006B2CFF"/>
    <w:rsid w:val="006B4354"/>
    <w:rsid w:val="006C57D1"/>
    <w:rsid w:val="006E1379"/>
    <w:rsid w:val="006F0BD4"/>
    <w:rsid w:val="006F3C1F"/>
    <w:rsid w:val="00705C53"/>
    <w:rsid w:val="00715EF0"/>
    <w:rsid w:val="00717602"/>
    <w:rsid w:val="00732927"/>
    <w:rsid w:val="007341BE"/>
    <w:rsid w:val="00754111"/>
    <w:rsid w:val="007C6874"/>
    <w:rsid w:val="007D7180"/>
    <w:rsid w:val="007E74ED"/>
    <w:rsid w:val="007F2ECC"/>
    <w:rsid w:val="007F5334"/>
    <w:rsid w:val="00810400"/>
    <w:rsid w:val="00811EBC"/>
    <w:rsid w:val="008158B0"/>
    <w:rsid w:val="00852772"/>
    <w:rsid w:val="0086688C"/>
    <w:rsid w:val="008854D1"/>
    <w:rsid w:val="00885AAA"/>
    <w:rsid w:val="00892752"/>
    <w:rsid w:val="008C05F4"/>
    <w:rsid w:val="008C0B8F"/>
    <w:rsid w:val="008C70EE"/>
    <w:rsid w:val="008E4E7B"/>
    <w:rsid w:val="008F0798"/>
    <w:rsid w:val="00903530"/>
    <w:rsid w:val="009355F2"/>
    <w:rsid w:val="00936A5C"/>
    <w:rsid w:val="00942C32"/>
    <w:rsid w:val="0095265C"/>
    <w:rsid w:val="00960210"/>
    <w:rsid w:val="009668C5"/>
    <w:rsid w:val="00975AB7"/>
    <w:rsid w:val="009A0A6E"/>
    <w:rsid w:val="009A2B94"/>
    <w:rsid w:val="009A672C"/>
    <w:rsid w:val="009B3002"/>
    <w:rsid w:val="009B6F3E"/>
    <w:rsid w:val="00A115F9"/>
    <w:rsid w:val="00A3069F"/>
    <w:rsid w:val="00A33466"/>
    <w:rsid w:val="00A53741"/>
    <w:rsid w:val="00A629D8"/>
    <w:rsid w:val="00A64B05"/>
    <w:rsid w:val="00A70698"/>
    <w:rsid w:val="00A74E5F"/>
    <w:rsid w:val="00A833B5"/>
    <w:rsid w:val="00AC7131"/>
    <w:rsid w:val="00AE7764"/>
    <w:rsid w:val="00AF0AD9"/>
    <w:rsid w:val="00B07045"/>
    <w:rsid w:val="00B1107C"/>
    <w:rsid w:val="00B26E55"/>
    <w:rsid w:val="00B37FA6"/>
    <w:rsid w:val="00B45918"/>
    <w:rsid w:val="00B54441"/>
    <w:rsid w:val="00B62FF1"/>
    <w:rsid w:val="00BB13E6"/>
    <w:rsid w:val="00BC2320"/>
    <w:rsid w:val="00BE02E0"/>
    <w:rsid w:val="00BE2239"/>
    <w:rsid w:val="00BE5CE8"/>
    <w:rsid w:val="00C0102F"/>
    <w:rsid w:val="00C02741"/>
    <w:rsid w:val="00C248EF"/>
    <w:rsid w:val="00CB7A42"/>
    <w:rsid w:val="00CD49A6"/>
    <w:rsid w:val="00CE0E49"/>
    <w:rsid w:val="00D23676"/>
    <w:rsid w:val="00D33090"/>
    <w:rsid w:val="00D748FE"/>
    <w:rsid w:val="00D84DA0"/>
    <w:rsid w:val="00D94163"/>
    <w:rsid w:val="00D97152"/>
    <w:rsid w:val="00DA4C0B"/>
    <w:rsid w:val="00DB14C0"/>
    <w:rsid w:val="00DC3B99"/>
    <w:rsid w:val="00DC5086"/>
    <w:rsid w:val="00DD068A"/>
    <w:rsid w:val="00DD553C"/>
    <w:rsid w:val="00E01740"/>
    <w:rsid w:val="00E020A6"/>
    <w:rsid w:val="00E105B4"/>
    <w:rsid w:val="00E11F40"/>
    <w:rsid w:val="00E22B39"/>
    <w:rsid w:val="00E61E72"/>
    <w:rsid w:val="00EA7329"/>
    <w:rsid w:val="00EC3653"/>
    <w:rsid w:val="00ED50B5"/>
    <w:rsid w:val="00EE1696"/>
    <w:rsid w:val="00EF03DE"/>
    <w:rsid w:val="00EF3B9E"/>
    <w:rsid w:val="00EF62B5"/>
    <w:rsid w:val="00F14AA0"/>
    <w:rsid w:val="00F331DD"/>
    <w:rsid w:val="00F415A2"/>
    <w:rsid w:val="00F7601C"/>
    <w:rsid w:val="00FB6794"/>
    <w:rsid w:val="00FD76DD"/>
    <w:rsid w:val="00FE09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9B3002"/>
    <w:pPr>
      <w:widowControl w:val="0"/>
      <w:autoSpaceDE w:val="0"/>
      <w:autoSpaceDN w:val="0"/>
      <w:adjustRightInd w:val="0"/>
      <w:spacing w:after="0" w:line="240" w:lineRule="auto"/>
    </w:pPr>
    <w:rPr>
      <w:rFonts w:ascii="Arial" w:hAnsi="Arial" w:cs="Arial"/>
      <w:color w:val="000000"/>
      <w:sz w:val="24"/>
      <w:szCs w:val="24"/>
      <w:lang w:val="en-US" w:eastAsia="en-US"/>
    </w:rPr>
  </w:style>
  <w:style w:type="paragraph" w:customStyle="1" w:styleId="CM1">
    <w:name w:val="CM1"/>
    <w:basedOn w:val="Default"/>
    <w:next w:val="Default"/>
    <w:uiPriority w:val="99"/>
    <w:rsid w:val="009B3002"/>
    <w:rPr>
      <w:color w:val="auto"/>
    </w:rPr>
  </w:style>
  <w:style w:type="paragraph" w:customStyle="1" w:styleId="CM4">
    <w:name w:val="CM4"/>
    <w:basedOn w:val="Default"/>
    <w:next w:val="Default"/>
    <w:uiPriority w:val="99"/>
    <w:rsid w:val="009B3002"/>
    <w:rPr>
      <w:color w:val="auto"/>
    </w:rPr>
  </w:style>
  <w:style w:type="paragraph" w:customStyle="1" w:styleId="CM5">
    <w:name w:val="CM5"/>
    <w:basedOn w:val="Default"/>
    <w:next w:val="Default"/>
    <w:uiPriority w:val="99"/>
    <w:rsid w:val="009B3002"/>
    <w:rPr>
      <w:color w:val="auto"/>
    </w:rPr>
  </w:style>
  <w:style w:type="paragraph" w:styleId="BalloonText">
    <w:name w:val="Balloon Text"/>
    <w:basedOn w:val="Normal"/>
    <w:link w:val="BalloonTextChar"/>
    <w:uiPriority w:val="99"/>
    <w:semiHidden/>
    <w:unhideWhenUsed/>
    <w:rsid w:val="003758EC"/>
    <w:rPr>
      <w:rFonts w:ascii="Tahoma" w:hAnsi="Tahoma" w:cs="Tahoma"/>
      <w:sz w:val="16"/>
      <w:szCs w:val="16"/>
    </w:rPr>
  </w:style>
  <w:style w:type="character" w:customStyle="1" w:styleId="BalloonTextChar">
    <w:name w:val="Balloon Text Char"/>
    <w:basedOn w:val="DefaultParagraphFont"/>
    <w:link w:val="BalloonText"/>
    <w:uiPriority w:val="99"/>
    <w:semiHidden/>
    <w:rsid w:val="003758EC"/>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9B3002"/>
    <w:pPr>
      <w:widowControl w:val="0"/>
      <w:autoSpaceDE w:val="0"/>
      <w:autoSpaceDN w:val="0"/>
      <w:adjustRightInd w:val="0"/>
      <w:spacing w:after="0" w:line="240" w:lineRule="auto"/>
    </w:pPr>
    <w:rPr>
      <w:rFonts w:ascii="Arial" w:hAnsi="Arial" w:cs="Arial"/>
      <w:color w:val="000000"/>
      <w:sz w:val="24"/>
      <w:szCs w:val="24"/>
      <w:lang w:val="en-US" w:eastAsia="en-US"/>
    </w:rPr>
  </w:style>
  <w:style w:type="paragraph" w:customStyle="1" w:styleId="CM1">
    <w:name w:val="CM1"/>
    <w:basedOn w:val="Default"/>
    <w:next w:val="Default"/>
    <w:uiPriority w:val="99"/>
    <w:rsid w:val="009B3002"/>
    <w:rPr>
      <w:color w:val="auto"/>
    </w:rPr>
  </w:style>
  <w:style w:type="paragraph" w:customStyle="1" w:styleId="CM4">
    <w:name w:val="CM4"/>
    <w:basedOn w:val="Default"/>
    <w:next w:val="Default"/>
    <w:uiPriority w:val="99"/>
    <w:rsid w:val="009B3002"/>
    <w:rPr>
      <w:color w:val="auto"/>
    </w:rPr>
  </w:style>
  <w:style w:type="paragraph" w:customStyle="1" w:styleId="CM5">
    <w:name w:val="CM5"/>
    <w:basedOn w:val="Default"/>
    <w:next w:val="Default"/>
    <w:uiPriority w:val="99"/>
    <w:rsid w:val="009B3002"/>
    <w:rPr>
      <w:color w:val="auto"/>
    </w:rPr>
  </w:style>
  <w:style w:type="paragraph" w:styleId="BalloonText">
    <w:name w:val="Balloon Text"/>
    <w:basedOn w:val="Normal"/>
    <w:link w:val="BalloonTextChar"/>
    <w:uiPriority w:val="99"/>
    <w:semiHidden/>
    <w:unhideWhenUsed/>
    <w:rsid w:val="003758EC"/>
    <w:rPr>
      <w:rFonts w:ascii="Tahoma" w:hAnsi="Tahoma" w:cs="Tahoma"/>
      <w:sz w:val="16"/>
      <w:szCs w:val="16"/>
    </w:rPr>
  </w:style>
  <w:style w:type="character" w:customStyle="1" w:styleId="BalloonTextChar">
    <w:name w:val="Balloon Text Char"/>
    <w:basedOn w:val="DefaultParagraphFont"/>
    <w:link w:val="BalloonText"/>
    <w:uiPriority w:val="99"/>
    <w:semiHidden/>
    <w:rsid w:val="003758E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3C8CF60.dotm</Template>
  <TotalTime>0</TotalTime>
  <Pages>2</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National Capital Authority</Company>
  <LinksUpToDate>false</LinksUpToDate>
  <CharactersWithSpaces>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Leason</dc:creator>
  <cp:lastModifiedBy>Pedro Fortunato</cp:lastModifiedBy>
  <cp:revision>2</cp:revision>
  <dcterms:created xsi:type="dcterms:W3CDTF">2013-09-25T04:33:00Z</dcterms:created>
  <dcterms:modified xsi:type="dcterms:W3CDTF">2013-09-25T04:33:00Z</dcterms:modified>
</cp:coreProperties>
</file>